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C" w:rsidRDefault="00007C5C">
      <w:pPr>
        <w:spacing w:after="240" w:line="240" w:lineRule="auto"/>
        <w:rPr>
          <w:rFonts w:ascii="Times New Roman" w:hAnsi="Times New Roman" w:cs="Times New Roman"/>
          <w:sz w:val="24"/>
          <w:szCs w:val="24"/>
        </w:rPr>
      </w:pPr>
      <w:r>
        <w:rPr>
          <w:rFonts w:ascii="Tahoma" w:hAnsi="Tahoma" w:cs="Tahoma"/>
          <w:b/>
          <w:bCs/>
          <w:sz w:val="20"/>
          <w:szCs w:val="20"/>
        </w:rPr>
        <w:t>From:</w:t>
      </w:r>
      <w:r>
        <w:rPr>
          <w:rFonts w:ascii="Tahoma" w:hAnsi="Tahoma" w:cs="Tahoma"/>
          <w:sz w:val="20"/>
          <w:szCs w:val="20"/>
        </w:rPr>
        <w:t xml:space="preserve"> JoAnn Stirling [mailto:joann@fsec.ucf.edu]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11, 2012 9:05 AM</w:t>
      </w:r>
      <w:r>
        <w:rPr>
          <w:rFonts w:ascii="Tahoma" w:hAnsi="Tahoma" w:cs="Tahoma"/>
          <w:sz w:val="20"/>
          <w:szCs w:val="20"/>
        </w:rPr>
        <w:br/>
      </w:r>
      <w:r>
        <w:rPr>
          <w:rFonts w:ascii="Tahoma" w:hAnsi="Tahoma" w:cs="Tahoma"/>
          <w:b/>
          <w:bCs/>
          <w:sz w:val="32"/>
          <w:szCs w:val="32"/>
        </w:rPr>
        <w:t>Subject:</w:t>
      </w:r>
      <w:r>
        <w:rPr>
          <w:rFonts w:ascii="Tahoma" w:hAnsi="Tahoma" w:cs="Tahoma"/>
          <w:sz w:val="32"/>
          <w:szCs w:val="32"/>
        </w:rPr>
        <w:t xml:space="preserve"> Solar Facts</w:t>
      </w:r>
    </w:p>
    <w:p w:rsidR="00007C5C" w:rsidRDefault="00007C5C">
      <w:pPr>
        <w:spacing w:after="240" w:line="240" w:lineRule="auto"/>
        <w:rPr>
          <w:rFonts w:ascii="Times New Roman" w:hAnsi="Times New Roman" w:cs="Times New Roman"/>
          <w:sz w:val="24"/>
          <w:szCs w:val="24"/>
        </w:rPr>
      </w:pPr>
      <w:r>
        <w:rPr>
          <w:rFonts w:ascii="Times New Roman" w:hAnsi="Times New Roman" w:cs="Times New Roman"/>
          <w:sz w:val="24"/>
          <w:szCs w:val="24"/>
        </w:rPr>
        <w:t>FSEC PAB members, These solar facts are sent to you by the request of Dr. Fenton.</w:t>
      </w:r>
    </w:p>
    <w:p w:rsidR="00007C5C" w:rsidRDefault="00007C5C">
      <w:pPr>
        <w:spacing w:before="100" w:beforeAutospacing="1" w:after="100" w:afterAutospacing="1" w:line="240" w:lineRule="auto"/>
        <w:outlineLvl w:val="3"/>
        <w:rPr>
          <w:rFonts w:ascii="Times New Roman" w:hAnsi="Times New Roman" w:cs="Times New Roman"/>
          <w:sz w:val="24"/>
          <w:szCs w:val="24"/>
        </w:rPr>
      </w:pPr>
      <w:r>
        <w:rPr>
          <w:rFonts w:ascii="Times New Roman" w:hAnsi="Times New Roman" w:cs="Times New Roman"/>
          <w:b/>
          <w:bCs/>
          <w:sz w:val="24"/>
          <w:szCs w:val="24"/>
        </w:rPr>
        <w:t xml:space="preserve">Solar Facts:  </w:t>
      </w:r>
      <w:r>
        <w:rPr>
          <w:rFonts w:ascii="Times New Roman" w:hAnsi="Times New Roman" w:cs="Times New Roman"/>
          <w:sz w:val="24"/>
          <w:szCs w:val="24"/>
        </w:rPr>
        <w:t>Solar is big news in the press right now. With this increase in coverage has come plenty of misinformation. Here’s the real story of U.S. solar power:</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The solar power industry is the fastest growing industry in America.</w:t>
      </w:r>
      <w:r>
        <w:rPr>
          <w:rFonts w:ascii="Times New Roman" w:hAnsi="Times New Roman" w:cs="Times New Roman"/>
          <w:sz w:val="24"/>
          <w:szCs w:val="24"/>
        </w:rPr>
        <w:t xml:space="preserve"> Today there are more than 5,500 companies operating in the U.S. solar supply chain employing more than 100,000 Americans. The value of the U.S. solar industry was $6 billion last year, a 67% increase over 2009, with the growth proceeding apace into 2011. The U.S. remains poised to install 1,750 megawatts of PV in 2011, double last year’s total and enough to power 350,000 homes, </w:t>
      </w:r>
      <w:r>
        <w:rPr>
          <w:rFonts w:ascii="Times New Roman" w:hAnsi="Times New Roman" w:cs="Times New Roman"/>
          <w:i/>
          <w:iCs/>
          <w:sz w:val="24"/>
          <w:szCs w:val="24"/>
        </w:rPr>
        <w:t>(</w:t>
      </w:r>
      <w:hyperlink r:id="rId5" w:tooltip="blocked::http://www.seia.org/cs/research/SolarInsight" w:history="1">
        <w:r>
          <w:rPr>
            <w:rFonts w:ascii="Times New Roman" w:hAnsi="Times New Roman" w:cs="Times New Roman"/>
            <w:i/>
            <w:iCs/>
            <w:color w:val="0000FF"/>
            <w:sz w:val="24"/>
            <w:szCs w:val="24"/>
            <w:u w:val="single"/>
          </w:rPr>
          <w:t>Source: SEIA &amp; GTM Research’s Market Insight Report</w:t>
        </w:r>
      </w:hyperlink>
      <w:r>
        <w:rPr>
          <w:rFonts w:ascii="Times New Roman" w:hAnsi="Times New Roman" w:cs="Times New Roman"/>
          <w:i/>
          <w:iCs/>
          <w:sz w:val="24"/>
          <w:szCs w:val="24"/>
        </w:rPr>
        <w:t>)</w:t>
      </w:r>
      <w:r>
        <w:rPr>
          <w:rFonts w:ascii="Times New Roman" w:hAnsi="Times New Roman" w:cs="Times New Roman"/>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  The U.S. is a net exporter of solar products. </w:t>
      </w:r>
      <w:r>
        <w:rPr>
          <w:rFonts w:ascii="Times New Roman" w:hAnsi="Times New Roman" w:cs="Times New Roman"/>
          <w:sz w:val="24"/>
          <w:szCs w:val="24"/>
        </w:rPr>
        <w:t>In 2010, U.S. solar firms achieved a positive trade flow of $1.9 billion globally. Furthermore, the U.S. was a net exporter of solar products to China last year by more than $240 million, </w:t>
      </w:r>
      <w:r>
        <w:rPr>
          <w:rFonts w:ascii="Times New Roman" w:hAnsi="Times New Roman" w:cs="Times New Roman"/>
          <w:i/>
          <w:iCs/>
          <w:sz w:val="24"/>
          <w:szCs w:val="24"/>
        </w:rPr>
        <w:t>(</w:t>
      </w:r>
      <w:hyperlink r:id="rId6" w:tooltip="blocked::http://www.seia.org/cs/news_detail?pressrelease.id=1532" w:history="1">
        <w:r>
          <w:rPr>
            <w:rFonts w:ascii="Times New Roman" w:hAnsi="Times New Roman" w:cs="Times New Roman"/>
            <w:i/>
            <w:iCs/>
            <w:color w:val="0000FF"/>
            <w:sz w:val="24"/>
            <w:szCs w:val="24"/>
            <w:u w:val="single"/>
          </w:rPr>
          <w:t>Source: SEIA &amp; GTM Research’s U.S. Solar Trade Assessment</w:t>
        </w:r>
      </w:hyperlink>
      <w:r>
        <w:rPr>
          <w:rFonts w:ascii="Times New Roman" w:hAnsi="Times New Roman" w:cs="Times New Roman"/>
          <w:i/>
          <w:iCs/>
          <w:sz w:val="24"/>
          <w:szCs w:val="24"/>
        </w:rPr>
        <w:t>)</w:t>
      </w:r>
      <w:r>
        <w:rPr>
          <w:rFonts w:ascii="Times New Roman" w:hAnsi="Times New Roman" w:cs="Times New Roman"/>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Solar is achieving record cost reductions.</w:t>
      </w:r>
      <w:r>
        <w:rPr>
          <w:rFonts w:ascii="Times New Roman" w:hAnsi="Times New Roman" w:cs="Times New Roman"/>
          <w:sz w:val="24"/>
          <w:szCs w:val="24"/>
        </w:rPr>
        <w:t xml:space="preserve"> Surging demand has dropped solar module prices approximately 75% in just the past three years, with another 50% expected over the next three, </w:t>
      </w:r>
      <w:r>
        <w:rPr>
          <w:rFonts w:ascii="Times New Roman" w:hAnsi="Times New Roman" w:cs="Times New Roman"/>
          <w:i/>
          <w:iCs/>
          <w:sz w:val="24"/>
          <w:szCs w:val="24"/>
        </w:rPr>
        <w:t>(Source: Navigant Consulting and other market data)</w:t>
      </w:r>
      <w:r>
        <w:rPr>
          <w:rFonts w:ascii="Times New Roman" w:hAnsi="Times New Roman" w:cs="Times New Roman"/>
          <w:sz w:val="24"/>
          <w:szCs w:val="24"/>
        </w:rPr>
        <w:t xml:space="preserve">. This mirrors the experience with cell phones, digital cameras and flat-screen—and follows the rule of thumb in electronics manufacturing that costs decrease 20% each time production volume doubles. Those favorable technology prices combined with business efficiencies have delivered increasing value to consumers. The average pre-incentive cost of going solar decreased 17% in 2010 alone, the most significant annual reductions since the data has been tracked. Costs declined another 11% in the first half of 2011, </w:t>
      </w:r>
      <w:r>
        <w:rPr>
          <w:rFonts w:ascii="Times New Roman" w:hAnsi="Times New Roman" w:cs="Times New Roman"/>
          <w:i/>
          <w:iCs/>
          <w:sz w:val="24"/>
          <w:szCs w:val="24"/>
        </w:rPr>
        <w:t>(</w:t>
      </w:r>
      <w:hyperlink r:id="rId7" w:tooltip="blocked::http://votesolar.org/press/press-release-u-s-solar-industry-achieved-record-cost-reductions-in-2010-according-to-doe-report/" w:history="1">
        <w:r>
          <w:rPr>
            <w:rFonts w:ascii="Times New Roman" w:hAnsi="Times New Roman" w:cs="Times New Roman"/>
            <w:i/>
            <w:iCs/>
            <w:color w:val="0000FF"/>
            <w:sz w:val="24"/>
            <w:szCs w:val="24"/>
            <w:u w:val="single"/>
          </w:rPr>
          <w:t>Source: Lawrence Berkeley National Lab’s Tracking the Sun IV</w:t>
        </w:r>
      </w:hyperlink>
      <w:r>
        <w:rPr>
          <w:rFonts w:ascii="Times New Roman" w:hAnsi="Times New Roman" w:cs="Times New Roman"/>
          <w:i/>
          <w:iCs/>
          <w:sz w:val="24"/>
          <w:szCs w:val="24"/>
        </w:rPr>
        <w:t>)</w:t>
      </w:r>
      <w:r>
        <w:rPr>
          <w:rFonts w:ascii="Times New Roman" w:hAnsi="Times New Roman" w:cs="Times New Roman"/>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Solar prices are competitive with conventional power right now.</w:t>
      </w:r>
      <w:r>
        <w:rPr>
          <w:rFonts w:ascii="Times New Roman" w:hAnsi="Times New Roman" w:cs="Times New Roman"/>
          <w:sz w:val="24"/>
          <w:szCs w:val="24"/>
        </w:rPr>
        <w:t xml:space="preserve"> Utility contracts for solar power are being signed in the U.S. at prices competitive with new coal and natural gas plants and well below the cost of new nuclear. Utilities in California, the nation’s largest solar market, have secured contracts for over 4.4 gigawatts of solar at prices below new natural gas generation, </w:t>
      </w:r>
      <w:r>
        <w:rPr>
          <w:rFonts w:ascii="Times New Roman" w:hAnsi="Times New Roman" w:cs="Times New Roman"/>
          <w:i/>
          <w:iCs/>
          <w:sz w:val="24"/>
          <w:szCs w:val="24"/>
        </w:rPr>
        <w:t>(Source: Vote Solar analysis)</w:t>
      </w:r>
      <w:r>
        <w:rPr>
          <w:rFonts w:ascii="Times New Roman" w:hAnsi="Times New Roman" w:cs="Times New Roman"/>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An investment in solar is an investment in jobs.</w:t>
      </w:r>
      <w:r>
        <w:rPr>
          <w:rFonts w:ascii="Times New Roman" w:hAnsi="Times New Roman" w:cs="Times New Roman"/>
          <w:sz w:val="24"/>
          <w:szCs w:val="24"/>
        </w:rPr>
        <w:t xml:space="preserve"> Solar investments creates more jobs per megawatt than any other energy resource,  </w:t>
      </w:r>
      <w:r>
        <w:rPr>
          <w:rFonts w:ascii="Times New Roman" w:hAnsi="Times New Roman" w:cs="Times New Roman"/>
          <w:i/>
          <w:iCs/>
          <w:sz w:val="24"/>
          <w:szCs w:val="24"/>
        </w:rPr>
        <w:t>(Source: UC Berkeley Energy Resources Group).</w:t>
      </w:r>
      <w:r>
        <w:rPr>
          <w:rFonts w:ascii="Times New Roman" w:hAnsi="Times New Roman" w:cs="Times New Roman"/>
          <w:sz w:val="24"/>
          <w:szCs w:val="24"/>
        </w:rPr>
        <w:t xml:space="preserve"> 100,237 Americans are currently working in the U.S. solar industry – that’s more than coal mining or steel &amp; iron manufacturing. Solar businesses added 6,735 new workers in all 50 states since August 2010, which represents a 6.8 percent growth rate. During the same 12-month period, jobs in the overall economy grew by a mere 0.7 percent, while fossil fuel electric generation lost 2 percent of its workforce, </w:t>
      </w:r>
      <w:r>
        <w:rPr>
          <w:rFonts w:ascii="Times New Roman" w:hAnsi="Times New Roman" w:cs="Times New Roman"/>
          <w:i/>
          <w:iCs/>
          <w:sz w:val="24"/>
          <w:szCs w:val="24"/>
        </w:rPr>
        <w:t>(</w:t>
      </w:r>
      <w:hyperlink r:id="rId8" w:tooltip="blocked::http://thesolarfoundation.org/research/national-solar-jobs-census-2011" w:history="1">
        <w:r>
          <w:rPr>
            <w:rFonts w:ascii="Times New Roman" w:hAnsi="Times New Roman" w:cs="Times New Roman"/>
            <w:i/>
            <w:iCs/>
            <w:color w:val="0000FF"/>
            <w:sz w:val="24"/>
            <w:szCs w:val="24"/>
            <w:u w:val="single"/>
          </w:rPr>
          <w:t>Source: Solar Foundation’s National Solar Jobs Census – 2011</w:t>
        </w:r>
      </w:hyperlink>
      <w:r>
        <w:rPr>
          <w:rFonts w:ascii="Times New Roman" w:hAnsi="Times New Roman" w:cs="Times New Roman"/>
          <w:i/>
          <w:iCs/>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U.S. investment in solar lags far behind spending on conventional energy resources.</w:t>
      </w:r>
      <w:r>
        <w:rPr>
          <w:rFonts w:ascii="Times New Roman" w:hAnsi="Times New Roman" w:cs="Times New Roman"/>
          <w:sz w:val="24"/>
          <w:szCs w:val="24"/>
        </w:rPr>
        <w:t xml:space="preserve"> Federal incentives going to the oil &amp; gas industry have averaged $4.86 billion annually for 100 years, and nuclear has averaged $3.5 billion for 50 years. Meanwhile annual support for all renewables including solar has averaged only $370 million for just the past 15 years, </w:t>
      </w:r>
      <w:r>
        <w:rPr>
          <w:rFonts w:ascii="Times New Roman" w:hAnsi="Times New Roman" w:cs="Times New Roman"/>
          <w:i/>
          <w:iCs/>
          <w:sz w:val="24"/>
          <w:szCs w:val="24"/>
        </w:rPr>
        <w:t>(</w:t>
      </w:r>
      <w:hyperlink r:id="rId9" w:tooltip="blocked::http://votesolar.org/wp-content/uploads/2011/09/DBL-Energy-Subsidies-report.pdf" w:history="1">
        <w:r>
          <w:rPr>
            <w:rFonts w:ascii="Times New Roman" w:hAnsi="Times New Roman" w:cs="Times New Roman"/>
            <w:i/>
            <w:iCs/>
            <w:color w:val="0000FF"/>
            <w:sz w:val="24"/>
            <w:szCs w:val="24"/>
            <w:u w:val="single"/>
          </w:rPr>
          <w:t>Source: DBL Investors</w:t>
        </w:r>
      </w:hyperlink>
      <w:r>
        <w:rPr>
          <w:rFonts w:ascii="Times New Roman" w:hAnsi="Times New Roman" w:cs="Times New Roman"/>
          <w:i/>
          <w:iCs/>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 The Solyndra bankruptcy is not indicative of the health of the U.S. solar industry – in fact the opposite is true. </w:t>
      </w:r>
      <w:r>
        <w:rPr>
          <w:rFonts w:ascii="Times New Roman" w:hAnsi="Times New Roman" w:cs="Times New Roman"/>
          <w:sz w:val="24"/>
          <w:szCs w:val="24"/>
        </w:rPr>
        <w:t>As with any competitive and growing market, some companies will prosper and others will fail. Solyndra and other recent manufacturing bankruptcies are a casualty of successful rapid cost reduction in the solar industry, which made their relatively expensive technology uncompetitive. That price reduction is good for American consumers and continued solar growth – and it came about with the direct support of market-building government incentives that have stimulated demand for solar, both in the U.S. and abroad, </w:t>
      </w:r>
      <w:r>
        <w:rPr>
          <w:rFonts w:ascii="Times New Roman" w:hAnsi="Times New Roman" w:cs="Times New Roman"/>
          <w:i/>
          <w:iCs/>
          <w:sz w:val="24"/>
          <w:szCs w:val="24"/>
        </w:rPr>
        <w:t>(</w:t>
      </w:r>
      <w:hyperlink r:id="rId10" w:tooltip="blocked::http://votesolar.org/press/press-release-u-s-solar-industry-achieved-record-cost-reductions-in-2010-according-to-doe-report/" w:history="1">
        <w:r>
          <w:rPr>
            <w:rFonts w:ascii="Times New Roman" w:hAnsi="Times New Roman" w:cs="Times New Roman"/>
            <w:i/>
            <w:iCs/>
            <w:color w:val="0000FF"/>
            <w:sz w:val="24"/>
            <w:szCs w:val="24"/>
            <w:u w:val="single"/>
          </w:rPr>
          <w:t>Source: Lawrence Berkeley National Lab’s Tracking the Sun IV</w:t>
        </w:r>
      </w:hyperlink>
      <w:r>
        <w:rPr>
          <w:rFonts w:ascii="Times New Roman" w:hAnsi="Times New Roman" w:cs="Times New Roman"/>
          <w:i/>
          <w:iCs/>
          <w:sz w:val="24"/>
          <w:szCs w:val="24"/>
        </w:rPr>
        <w:t>)</w:t>
      </w:r>
      <w:r>
        <w:rPr>
          <w:rFonts w:ascii="Times New Roman" w:hAnsi="Times New Roman" w:cs="Times New Roman"/>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 Even with the Solyndra failure, the DOE’s loan guarantee program is on track to deliver strong returns on taxpayer investment. </w:t>
      </w:r>
      <w:r>
        <w:rPr>
          <w:rFonts w:ascii="Times New Roman" w:hAnsi="Times New Roman" w:cs="Times New Roman"/>
          <w:sz w:val="24"/>
          <w:szCs w:val="24"/>
        </w:rPr>
        <w:t>First, it’s important to understand that a loan guarantee is not a loan or a cash grant or a tax credit – it results in spending only if the borrower goes into default. So neither the $535 million Solyndra guarantee nor the billions of dollars backed by the full program represent direct spending of taxpayer dollars. The 1705 loan guarantee program that Solyndra participated in was appropriated $2.5 billion, the amount that the program is expected to cost taxpayers over the 30 year lifetime of the loans. That budget cost allows 12.85% of the loans to default. The Solyndra loan guarantee itself  represented only 2.8% of the 1705 program portfolio (and only 1.4% of the total loan guarantee portfolio), leaving plenty of room for further defaults without losses. And that’s in the worst-case scenario under which the government recovered nothing from Solyndra’s reported $859 million in assets. It’s more likely that the government will recover some or even all of its losses on Solyndra. In the meantime, for $2.5 billion in public program costs spent over the next three decades, the DOE loan guarantee program has generated $18.8 billion in loans *today*, supported gigawatts worth of new solar project development, and created thousands of jobs during a major recession. Every public dollar can generate up to $13 of private investment to repower our economy with renewables, </w:t>
      </w:r>
      <w:r>
        <w:rPr>
          <w:rFonts w:ascii="Times New Roman" w:hAnsi="Times New Roman" w:cs="Times New Roman"/>
          <w:i/>
          <w:iCs/>
          <w:sz w:val="24"/>
          <w:szCs w:val="24"/>
        </w:rPr>
        <w:t>(</w:t>
      </w:r>
      <w:hyperlink r:id="rId11" w:tooltip="blocked::http://www.brookings.edu/opinions/2011/0927_solyndra_muro_rothwell.aspx" w:history="1">
        <w:r>
          <w:rPr>
            <w:rFonts w:ascii="Times New Roman" w:hAnsi="Times New Roman" w:cs="Times New Roman"/>
            <w:i/>
            <w:iCs/>
            <w:color w:val="0000FF"/>
            <w:sz w:val="24"/>
            <w:szCs w:val="24"/>
            <w:u w:val="single"/>
          </w:rPr>
          <w:t>Sources: Brookings Institute analysis</w:t>
        </w:r>
      </w:hyperlink>
      <w:r>
        <w:rPr>
          <w:rFonts w:ascii="Times New Roman" w:hAnsi="Times New Roman" w:cs="Times New Roman"/>
          <w:i/>
          <w:iCs/>
          <w:sz w:val="24"/>
          <w:szCs w:val="24"/>
        </w:rPr>
        <w:t xml:space="preserve">, </w:t>
      </w:r>
      <w:hyperlink r:id="rId12" w:tooltip="blocked::http://www.seia.org/galleries/pdf/DOE_Loan_Guarantee_Program_Factsheet.pdf" w:history="1">
        <w:r>
          <w:rPr>
            <w:rFonts w:ascii="Times New Roman" w:hAnsi="Times New Roman" w:cs="Times New Roman"/>
            <w:i/>
            <w:iCs/>
            <w:color w:val="0000FF"/>
            <w:sz w:val="24"/>
            <w:szCs w:val="24"/>
            <w:u w:val="single"/>
          </w:rPr>
          <w:t>SEIA Loan Guarantee Program fact sheet</w:t>
        </w:r>
      </w:hyperlink>
      <w:r>
        <w:rPr>
          <w:rFonts w:ascii="Times New Roman" w:hAnsi="Times New Roman" w:cs="Times New Roman"/>
          <w:i/>
          <w:iCs/>
          <w:sz w:val="24"/>
          <w:szCs w:val="24"/>
        </w:rPr>
        <w:t>)</w:t>
      </w:r>
      <w:r>
        <w:rPr>
          <w:rFonts w:ascii="Times New Roman" w:hAnsi="Times New Roman" w:cs="Times New Roman"/>
          <w:sz w:val="24"/>
          <w:szCs w:val="24"/>
        </w:rPr>
        <w:t>.</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Solyndra collectors &amp; attached racks worked great and saved money, and space vs. traditional mounting racks. However the plunging price of panels price per watt in the global market made their price high, and not very competitive for those who didn’t’ understand mounting and racks. The collectors worked well, and solved some key roofing issues.  Right product, wrong time. </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facts are on our side. We need your help to spreading the word . . .</w:t>
      </w:r>
    </w:p>
    <w:p w:rsidR="00007C5C" w:rsidRDefault="00007C5C">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Please try this at home. Here are some resources to help. </w:t>
      </w:r>
    </w:p>
    <w:bookmarkStart w:id="0" w:name="_GoBack"/>
    <w:bookmarkEnd w:id="0"/>
    <w:p w:rsidR="00007C5C" w:rsidRDefault="00007C5C">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"http://votesolar.org/resources/get-some-sun-solar-webinars/" \o "blocked::http://votesolar.org/resources/get-some-sun-solar-webinars/" \t "_self"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FF"/>
          <w:sz w:val="24"/>
          <w:szCs w:val="24"/>
          <w:u w:val="single"/>
        </w:rPr>
        <w:t>Get Some Sun: Wednesday Webinar Series</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07C5C" w:rsidRDefault="00007C5C">
      <w:pPr>
        <w:numPr>
          <w:ilvl w:val="0"/>
          <w:numId w:val="1"/>
        </w:numPr>
        <w:spacing w:before="100" w:beforeAutospacing="1" w:after="100" w:afterAutospacing="1" w:line="240" w:lineRule="auto"/>
        <w:jc w:val="both"/>
        <w:rPr>
          <w:rFonts w:ascii="Times New Roman" w:hAnsi="Times New Roman" w:cs="Times New Roman"/>
          <w:sz w:val="24"/>
          <w:szCs w:val="24"/>
        </w:rPr>
      </w:pPr>
      <w:hyperlink r:id="rId13" w:tgtFrame="_self" w:tooltip="blocked::http://votesolar.org/resources/polls/" w:history="1">
        <w:r>
          <w:rPr>
            <w:rFonts w:ascii="Times New Roman" w:hAnsi="Times New Roman" w:cs="Times New Roman"/>
            <w:color w:val="0000FF"/>
            <w:sz w:val="24"/>
            <w:szCs w:val="24"/>
            <w:u w:val="single"/>
          </w:rPr>
          <w:t>Polls</w:t>
        </w:r>
      </w:hyperlink>
      <w:r>
        <w:rPr>
          <w:rFonts w:ascii="Times New Roman" w:hAnsi="Times New Roman" w:cs="Times New Roman"/>
          <w:sz w:val="24"/>
          <w:szCs w:val="24"/>
        </w:rPr>
        <w:t xml:space="preserve"> </w:t>
      </w:r>
    </w:p>
    <w:p w:rsidR="00007C5C" w:rsidRDefault="00007C5C">
      <w:pPr>
        <w:numPr>
          <w:ilvl w:val="0"/>
          <w:numId w:val="1"/>
        </w:numPr>
        <w:spacing w:before="100" w:beforeAutospacing="1" w:after="100" w:afterAutospacing="1" w:line="240" w:lineRule="auto"/>
        <w:jc w:val="both"/>
        <w:rPr>
          <w:rFonts w:ascii="Times New Roman" w:hAnsi="Times New Roman" w:cs="Times New Roman"/>
          <w:sz w:val="24"/>
          <w:szCs w:val="24"/>
        </w:rPr>
      </w:pPr>
      <w:hyperlink r:id="rId14" w:tooltip="blocked::http://votesolar.org/resources/studies/" w:history="1">
        <w:r>
          <w:rPr>
            <w:rFonts w:ascii="Times New Roman" w:hAnsi="Times New Roman" w:cs="Times New Roman"/>
            <w:color w:val="0000FF"/>
            <w:sz w:val="24"/>
            <w:szCs w:val="24"/>
            <w:u w:val="single"/>
          </w:rPr>
          <w:t xml:space="preserve">Studies &amp; Reports </w:t>
        </w:r>
      </w:hyperlink>
    </w:p>
    <w:p w:rsidR="00007C5C" w:rsidRDefault="00007C5C">
      <w:pPr>
        <w:numPr>
          <w:ilvl w:val="0"/>
          <w:numId w:val="1"/>
        </w:numPr>
        <w:spacing w:before="100" w:beforeAutospacing="1" w:after="100" w:afterAutospacing="1" w:line="240" w:lineRule="auto"/>
        <w:jc w:val="both"/>
        <w:rPr>
          <w:rFonts w:ascii="Times New Roman" w:hAnsi="Times New Roman" w:cs="Times New Roman"/>
          <w:sz w:val="24"/>
          <w:szCs w:val="24"/>
        </w:rPr>
      </w:pPr>
      <w:hyperlink r:id="rId15" w:tgtFrame="_self" w:tooltip="blocked::http://votesolar.org/resources/sample-rfp/" w:history="1">
        <w:r>
          <w:rPr>
            <w:rFonts w:ascii="Times New Roman" w:hAnsi="Times New Roman" w:cs="Times New Roman"/>
            <w:color w:val="0000FF"/>
            <w:sz w:val="24"/>
            <w:szCs w:val="24"/>
            <w:u w:val="single"/>
          </w:rPr>
          <w:t>Sample RFPs</w:t>
        </w:r>
      </w:hyperlink>
      <w:r>
        <w:rPr>
          <w:rFonts w:ascii="Times New Roman" w:hAnsi="Times New Roman" w:cs="Times New Roman"/>
          <w:sz w:val="24"/>
          <w:szCs w:val="24"/>
        </w:rPr>
        <w:t xml:space="preserve"> </w:t>
      </w:r>
    </w:p>
    <w:p w:rsidR="00007C5C" w:rsidRDefault="00007C5C">
      <w:pPr>
        <w:numPr>
          <w:ilvl w:val="0"/>
          <w:numId w:val="1"/>
        </w:numPr>
        <w:spacing w:before="100" w:beforeAutospacing="1" w:after="100" w:afterAutospacing="1" w:line="240" w:lineRule="auto"/>
        <w:jc w:val="both"/>
        <w:rPr>
          <w:rFonts w:ascii="Times New Roman" w:hAnsi="Times New Roman" w:cs="Times New Roman"/>
          <w:sz w:val="24"/>
          <w:szCs w:val="24"/>
        </w:rPr>
      </w:pPr>
      <w:hyperlink r:id="rId16" w:tgtFrame="_self" w:tooltip="blocked::http://votesolar.org/resources/incentive-model/" w:history="1">
        <w:r>
          <w:rPr>
            <w:rFonts w:ascii="Times New Roman" w:hAnsi="Times New Roman" w:cs="Times New Roman"/>
            <w:color w:val="0000FF"/>
            <w:sz w:val="24"/>
            <w:szCs w:val="24"/>
            <w:u w:val="single"/>
          </w:rPr>
          <w:t>Incentive Comparison Model</w:t>
        </w:r>
      </w:hyperlink>
      <w:r>
        <w:rPr>
          <w:rFonts w:ascii="Times New Roman" w:hAnsi="Times New Roman" w:cs="Times New Roman"/>
          <w:sz w:val="24"/>
          <w:szCs w:val="24"/>
        </w:rPr>
        <w:t xml:space="preserve"> </w:t>
      </w:r>
    </w:p>
    <w:p w:rsidR="00007C5C" w:rsidRDefault="00007C5C">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Other websites we find useful.</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More on solar technology and resource potential:</w:t>
      </w:r>
    </w:p>
    <w:p w:rsidR="00007C5C" w:rsidRDefault="00007C5C">
      <w:pPr>
        <w:numPr>
          <w:ilvl w:val="0"/>
          <w:numId w:val="2"/>
        </w:numPr>
        <w:spacing w:before="100" w:beforeAutospacing="1" w:after="100" w:afterAutospacing="1" w:line="240" w:lineRule="auto"/>
        <w:rPr>
          <w:rFonts w:ascii="Times New Roman" w:hAnsi="Times New Roman" w:cs="Times New Roman"/>
          <w:sz w:val="24"/>
          <w:szCs w:val="24"/>
        </w:rPr>
      </w:pPr>
      <w:hyperlink r:id="rId17" w:tgtFrame="_blank" w:tooltip="blocked::http://votesolar.org/resources/www.nrel.gov/learning/re_solar.html" w:history="1">
        <w:r>
          <w:rPr>
            <w:rFonts w:ascii="Times New Roman" w:hAnsi="Times New Roman" w:cs="Times New Roman"/>
            <w:color w:val="0000FF"/>
            <w:sz w:val="24"/>
            <w:szCs w:val="24"/>
            <w:u w:val="single"/>
          </w:rPr>
          <w:t>National Renewable Energy Laboratory</w:t>
        </w:r>
      </w:hyperlink>
      <w:r>
        <w:rPr>
          <w:rFonts w:ascii="Times New Roman" w:hAnsi="Times New Roman" w:cs="Times New Roman"/>
          <w:sz w:val="24"/>
          <w:szCs w:val="24"/>
        </w:rPr>
        <w:t xml:space="preserve"> </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More on solar policy and advocacy:</w:t>
      </w:r>
    </w:p>
    <w:p w:rsidR="00007C5C" w:rsidRDefault="00007C5C">
      <w:pPr>
        <w:numPr>
          <w:ilvl w:val="0"/>
          <w:numId w:val="3"/>
        </w:numPr>
        <w:spacing w:before="100" w:beforeAutospacing="1" w:after="100" w:afterAutospacing="1" w:line="240" w:lineRule="auto"/>
        <w:rPr>
          <w:rFonts w:ascii="Times New Roman" w:hAnsi="Times New Roman" w:cs="Times New Roman"/>
          <w:sz w:val="24"/>
          <w:szCs w:val="24"/>
        </w:rPr>
      </w:pPr>
      <w:hyperlink r:id="rId18" w:tgtFrame="_blank" w:tooltip="blocked::http://www.ases.org/" w:history="1">
        <w:r>
          <w:rPr>
            <w:rFonts w:ascii="Times New Roman" w:hAnsi="Times New Roman" w:cs="Times New Roman"/>
            <w:color w:val="0000FF"/>
            <w:sz w:val="24"/>
            <w:szCs w:val="24"/>
            <w:u w:val="single"/>
          </w:rPr>
          <w:t>American Solar Energy Society</w:t>
        </w:r>
      </w:hyperlink>
      <w:r>
        <w:rPr>
          <w:rFonts w:ascii="Times New Roman" w:hAnsi="Times New Roman" w:cs="Times New Roman"/>
          <w:sz w:val="24"/>
          <w:szCs w:val="24"/>
        </w:rPr>
        <w:t xml:space="preserve"> </w:t>
      </w:r>
    </w:p>
    <w:p w:rsidR="00007C5C" w:rsidRDefault="00007C5C">
      <w:pPr>
        <w:numPr>
          <w:ilvl w:val="0"/>
          <w:numId w:val="3"/>
        </w:numPr>
        <w:spacing w:before="100" w:beforeAutospacing="1" w:after="100" w:afterAutospacing="1" w:line="240" w:lineRule="auto"/>
        <w:rPr>
          <w:rFonts w:ascii="Times New Roman" w:hAnsi="Times New Roman" w:cs="Times New Roman"/>
          <w:sz w:val="24"/>
          <w:szCs w:val="24"/>
        </w:rPr>
      </w:pPr>
      <w:hyperlink r:id="rId19" w:tgtFrame="_blank" w:tooltip="blocked::http://www.irecusa.org/" w:history="1">
        <w:r>
          <w:rPr>
            <w:rFonts w:ascii="Times New Roman" w:hAnsi="Times New Roman" w:cs="Times New Roman"/>
            <w:color w:val="0000FF"/>
            <w:sz w:val="24"/>
            <w:szCs w:val="24"/>
            <w:u w:val="single"/>
          </w:rPr>
          <w:t>Interstate Renewable Energy Council</w:t>
        </w:r>
      </w:hyperlink>
      <w:r>
        <w:rPr>
          <w:rFonts w:ascii="Times New Roman" w:hAnsi="Times New Roman" w:cs="Times New Roman"/>
          <w:sz w:val="24"/>
          <w:szCs w:val="24"/>
        </w:rPr>
        <w:t xml:space="preserve"> </w:t>
      </w:r>
    </w:p>
    <w:p w:rsidR="00007C5C" w:rsidRDefault="00007C5C">
      <w:pPr>
        <w:numPr>
          <w:ilvl w:val="0"/>
          <w:numId w:val="3"/>
        </w:numPr>
        <w:spacing w:before="100" w:beforeAutospacing="1" w:after="100" w:afterAutospacing="1" w:line="240" w:lineRule="auto"/>
        <w:rPr>
          <w:rFonts w:ascii="Times New Roman" w:hAnsi="Times New Roman" w:cs="Times New Roman"/>
          <w:sz w:val="24"/>
          <w:szCs w:val="24"/>
        </w:rPr>
      </w:pPr>
      <w:hyperlink r:id="rId20" w:tgtFrame="_blank" w:tooltip="blocked::http://www.seia.org/" w:history="1">
        <w:r>
          <w:rPr>
            <w:rFonts w:ascii="Times New Roman" w:hAnsi="Times New Roman" w:cs="Times New Roman"/>
            <w:color w:val="0000FF"/>
            <w:sz w:val="24"/>
            <w:szCs w:val="24"/>
            <w:u w:val="single"/>
          </w:rPr>
          <w:t>Solar Electric Industries Association</w:t>
        </w:r>
      </w:hyperlink>
      <w:r>
        <w:rPr>
          <w:rFonts w:ascii="Times New Roman" w:hAnsi="Times New Roman" w:cs="Times New Roman"/>
          <w:sz w:val="24"/>
          <w:szCs w:val="24"/>
        </w:rPr>
        <w:t xml:space="preserve"> </w:t>
      </w:r>
    </w:p>
    <w:p w:rsidR="00007C5C" w:rsidRDefault="00007C5C">
      <w:pPr>
        <w:numPr>
          <w:ilvl w:val="0"/>
          <w:numId w:val="3"/>
        </w:numPr>
        <w:spacing w:before="100" w:beforeAutospacing="1" w:after="100" w:afterAutospacing="1" w:line="240" w:lineRule="auto"/>
        <w:rPr>
          <w:rFonts w:ascii="Times New Roman" w:hAnsi="Times New Roman" w:cs="Times New Roman"/>
          <w:sz w:val="24"/>
          <w:szCs w:val="24"/>
        </w:rPr>
      </w:pPr>
      <w:hyperlink r:id="rId21" w:tgtFrame="_blank" w:tooltip="blocked::http://www.solarelectricpower.org/" w:history="1">
        <w:r>
          <w:rPr>
            <w:rFonts w:ascii="Times New Roman" w:hAnsi="Times New Roman" w:cs="Times New Roman"/>
            <w:color w:val="0000FF"/>
            <w:sz w:val="24"/>
            <w:szCs w:val="24"/>
            <w:u w:val="single"/>
          </w:rPr>
          <w:t>Solar Electric Power Association</w:t>
        </w:r>
      </w:hyperlink>
      <w:r>
        <w:rPr>
          <w:rFonts w:ascii="Times New Roman" w:hAnsi="Times New Roman" w:cs="Times New Roman"/>
          <w:sz w:val="24"/>
          <w:szCs w:val="24"/>
        </w:rPr>
        <w:t xml:space="preserve"> </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More on state and local incentives where you live:</w:t>
      </w:r>
    </w:p>
    <w:p w:rsidR="00007C5C" w:rsidRDefault="00007C5C">
      <w:pPr>
        <w:numPr>
          <w:ilvl w:val="0"/>
          <w:numId w:val="4"/>
        </w:numPr>
        <w:spacing w:before="100" w:beforeAutospacing="1" w:after="100" w:afterAutospacing="1" w:line="240" w:lineRule="auto"/>
        <w:rPr>
          <w:rFonts w:ascii="Times New Roman" w:hAnsi="Times New Roman" w:cs="Times New Roman"/>
          <w:sz w:val="24"/>
          <w:szCs w:val="24"/>
        </w:rPr>
      </w:pPr>
      <w:hyperlink r:id="rId22" w:tgtFrame="_blank" w:tooltip="blocked::http://www.dsireusa.org/" w:history="1">
        <w:r>
          <w:rPr>
            <w:rFonts w:ascii="Times New Roman" w:hAnsi="Times New Roman" w:cs="Times New Roman"/>
            <w:color w:val="0000FF"/>
            <w:sz w:val="24"/>
            <w:szCs w:val="24"/>
            <w:u w:val="single"/>
          </w:rPr>
          <w:t>Database of State Incentives for Renewables and Efficiency</w:t>
        </w:r>
      </w:hyperlink>
      <w:r>
        <w:rPr>
          <w:rFonts w:ascii="Times New Roman" w:hAnsi="Times New Roman" w:cs="Times New Roman"/>
          <w:sz w:val="24"/>
          <w:szCs w:val="24"/>
        </w:rPr>
        <w:t xml:space="preserve"> </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More on solar education and job training:</w:t>
      </w:r>
    </w:p>
    <w:p w:rsidR="00007C5C" w:rsidRDefault="00007C5C">
      <w:pPr>
        <w:numPr>
          <w:ilvl w:val="0"/>
          <w:numId w:val="6"/>
        </w:numPr>
        <w:spacing w:before="100" w:beforeAutospacing="1" w:after="100" w:afterAutospacing="1" w:line="240" w:lineRule="auto"/>
        <w:rPr>
          <w:rFonts w:ascii="Times New Roman" w:hAnsi="Times New Roman" w:cs="Times New Roman"/>
          <w:sz w:val="24"/>
          <w:szCs w:val="24"/>
        </w:rPr>
      </w:pPr>
      <w:hyperlink r:id="rId23" w:tgtFrame="_blank" w:tooltip="blocked::http://www.solarliving.org/" w:history="1">
        <w:r>
          <w:rPr>
            <w:rFonts w:ascii="Times New Roman" w:hAnsi="Times New Roman" w:cs="Times New Roman"/>
            <w:color w:val="0000FF"/>
            <w:sz w:val="24"/>
            <w:szCs w:val="24"/>
            <w:u w:val="single"/>
          </w:rPr>
          <w:t>The Solar Living Institute</w:t>
        </w:r>
      </w:hyperlink>
      <w:r>
        <w:rPr>
          <w:rFonts w:ascii="Times New Roman" w:hAnsi="Times New Roman" w:cs="Times New Roman"/>
          <w:sz w:val="24"/>
          <w:szCs w:val="24"/>
        </w:rPr>
        <w:t xml:space="preserve"> </w:t>
      </w:r>
    </w:p>
    <w:p w:rsidR="00007C5C" w:rsidRDefault="00007C5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More on climate change science and advocacy:</w:t>
      </w:r>
    </w:p>
    <w:p w:rsidR="00007C5C" w:rsidRDefault="00007C5C">
      <w:pPr>
        <w:numPr>
          <w:ilvl w:val="0"/>
          <w:numId w:val="7"/>
        </w:numPr>
        <w:spacing w:before="100" w:beforeAutospacing="1" w:after="100" w:afterAutospacing="1" w:line="240" w:lineRule="auto"/>
        <w:rPr>
          <w:rFonts w:ascii="Times New Roman" w:hAnsi="Times New Roman" w:cs="Times New Roman"/>
          <w:sz w:val="24"/>
          <w:szCs w:val="24"/>
        </w:rPr>
      </w:pPr>
      <w:hyperlink r:id="rId24" w:tgtFrame="_blank" w:tooltip="blocked::http://www.realclimate.org/" w:history="1">
        <w:r>
          <w:rPr>
            <w:rFonts w:ascii="Times New Roman" w:hAnsi="Times New Roman" w:cs="Times New Roman"/>
            <w:color w:val="0000FF"/>
            <w:sz w:val="24"/>
            <w:szCs w:val="24"/>
            <w:u w:val="single"/>
          </w:rPr>
          <w:t>Real Climate</w:t>
        </w:r>
      </w:hyperlink>
      <w:r>
        <w:rPr>
          <w:rFonts w:ascii="Times New Roman" w:hAnsi="Times New Roman" w:cs="Times New Roman"/>
          <w:sz w:val="24"/>
          <w:szCs w:val="24"/>
        </w:rPr>
        <w:t xml:space="preserve"> </w:t>
      </w:r>
    </w:p>
    <w:p w:rsidR="00007C5C" w:rsidRDefault="00007C5C">
      <w:pPr>
        <w:numPr>
          <w:ilvl w:val="0"/>
          <w:numId w:val="7"/>
        </w:numPr>
        <w:spacing w:before="100" w:beforeAutospacing="1" w:after="100" w:afterAutospacing="1" w:line="240" w:lineRule="auto"/>
        <w:rPr>
          <w:rFonts w:ascii="Times New Roman" w:hAnsi="Times New Roman" w:cs="Times New Roman"/>
          <w:sz w:val="24"/>
          <w:szCs w:val="24"/>
        </w:rPr>
      </w:pPr>
      <w:hyperlink r:id="rId25" w:tgtFrame="_blank" w:tooltip="blocked::http://www.ipcc.ch/" w:history="1">
        <w:r>
          <w:rPr>
            <w:rFonts w:ascii="Times New Roman" w:hAnsi="Times New Roman" w:cs="Times New Roman"/>
            <w:color w:val="0000FF"/>
            <w:sz w:val="24"/>
            <w:szCs w:val="24"/>
            <w:u w:val="single"/>
          </w:rPr>
          <w:t>The Intergovernmental Panel on Climate Change</w:t>
        </w:r>
      </w:hyperlink>
      <w:r>
        <w:rPr>
          <w:rFonts w:ascii="Times New Roman" w:hAnsi="Times New Roman" w:cs="Times New Roman"/>
          <w:sz w:val="24"/>
          <w:szCs w:val="24"/>
        </w:rPr>
        <w:t xml:space="preserve"> </w:t>
      </w:r>
    </w:p>
    <w:p w:rsidR="00007C5C" w:rsidRDefault="00007C5C">
      <w:pPr>
        <w:numPr>
          <w:ilvl w:val="0"/>
          <w:numId w:val="7"/>
        </w:numPr>
        <w:spacing w:before="100" w:beforeAutospacing="1" w:after="100" w:afterAutospacing="1" w:line="240" w:lineRule="auto"/>
        <w:rPr>
          <w:rFonts w:ascii="Times New Roman" w:hAnsi="Times New Roman" w:cs="Times New Roman"/>
          <w:sz w:val="24"/>
          <w:szCs w:val="24"/>
        </w:rPr>
      </w:pPr>
      <w:hyperlink r:id="rId26" w:tgtFrame="_blank" w:tooltip="blocked::http://www.nrdc.org/" w:history="1">
        <w:r>
          <w:rPr>
            <w:rFonts w:ascii="Times New Roman" w:hAnsi="Times New Roman" w:cs="Times New Roman"/>
            <w:color w:val="0000FF"/>
            <w:sz w:val="24"/>
            <w:szCs w:val="24"/>
            <w:u w:val="single"/>
          </w:rPr>
          <w:t>Natural Resources Defense Council</w:t>
        </w:r>
      </w:hyperlink>
      <w:r>
        <w:rPr>
          <w:rFonts w:ascii="Times New Roman" w:hAnsi="Times New Roman" w:cs="Times New Roman"/>
          <w:sz w:val="24"/>
          <w:szCs w:val="24"/>
        </w:rPr>
        <w:t xml:space="preserve"> </w:t>
      </w:r>
    </w:p>
    <w:p w:rsidR="00007C5C" w:rsidRDefault="00007C5C">
      <w:pPr>
        <w:numPr>
          <w:ilvl w:val="0"/>
          <w:numId w:val="7"/>
        </w:numPr>
        <w:spacing w:before="100" w:beforeAutospacing="1" w:after="100" w:afterAutospacing="1" w:line="240" w:lineRule="auto"/>
        <w:rPr>
          <w:rFonts w:ascii="Times New Roman" w:hAnsi="Times New Roman" w:cs="Times New Roman"/>
          <w:sz w:val="24"/>
          <w:szCs w:val="24"/>
        </w:rPr>
      </w:pPr>
      <w:hyperlink r:id="rId27" w:tgtFrame="_blank" w:tooltip="blocked::http://www.ucsusa.org/" w:history="1">
        <w:r>
          <w:rPr>
            <w:rFonts w:ascii="Times New Roman" w:hAnsi="Times New Roman" w:cs="Times New Roman"/>
            <w:color w:val="0000FF"/>
            <w:sz w:val="24"/>
            <w:szCs w:val="24"/>
            <w:u w:val="single"/>
          </w:rPr>
          <w:t>The Union of Concerned Scientists</w:t>
        </w:r>
      </w:hyperlink>
      <w:r>
        <w:rPr>
          <w:rFonts w:ascii="Times New Roman" w:hAnsi="Times New Roman" w:cs="Times New Roman"/>
          <w:sz w:val="24"/>
          <w:szCs w:val="24"/>
        </w:rPr>
        <w:t xml:space="preserve"> </w:t>
      </w:r>
    </w:p>
    <w:p w:rsidR="00007C5C" w:rsidRDefault="00007C5C">
      <w:pPr>
        <w:numPr>
          <w:ilvl w:val="0"/>
          <w:numId w:val="7"/>
        </w:numPr>
        <w:spacing w:before="100" w:beforeAutospacing="1" w:after="100" w:afterAutospacing="1" w:line="240" w:lineRule="auto"/>
        <w:rPr>
          <w:rFonts w:ascii="Times New Roman" w:hAnsi="Times New Roman" w:cs="Times New Roman"/>
          <w:sz w:val="24"/>
          <w:szCs w:val="24"/>
        </w:rPr>
      </w:pPr>
      <w:hyperlink r:id="rId28" w:tgtFrame="_blank" w:tooltip="blocked::http://www.earthinstitute.columbia.edu/crosscutting/climate.html" w:history="1">
        <w:r>
          <w:rPr>
            <w:rFonts w:ascii="Times New Roman" w:hAnsi="Times New Roman" w:cs="Times New Roman"/>
            <w:color w:val="0000FF"/>
            <w:sz w:val="24"/>
            <w:szCs w:val="24"/>
            <w:u w:val="single"/>
          </w:rPr>
          <w:t>The Columbia Climate Center</w:t>
        </w:r>
      </w:hyperlink>
      <w:r>
        <w:rPr>
          <w:rFonts w:ascii="Times New Roman" w:hAnsi="Times New Roman" w:cs="Times New Roman"/>
          <w:sz w:val="24"/>
          <w:szCs w:val="24"/>
        </w:rPr>
        <w:t xml:space="preserve"> </w:t>
      </w:r>
    </w:p>
    <w:p w:rsidR="00007C5C" w:rsidRDefault="00007C5C">
      <w:pPr>
        <w:spacing w:after="240" w:line="240" w:lineRule="auto"/>
        <w:rPr>
          <w:rFonts w:ascii="Times New Roman" w:hAnsi="Times New Roman" w:cs="Times New Roman"/>
          <w:sz w:val="24"/>
          <w:szCs w:val="24"/>
        </w:rPr>
      </w:pPr>
      <w:r>
        <w:rPr>
          <w:rFonts w:ascii="Times New Roman" w:hAnsi="Times New Roman" w:cs="Times New Roman"/>
          <w:sz w:val="24"/>
          <w:szCs w:val="24"/>
        </w:rPr>
        <w:br/>
      </w:r>
    </w:p>
    <w:p w:rsidR="00007C5C" w:rsidRDefault="00007C5C">
      <w:pPr>
        <w:rPr>
          <w:rFonts w:ascii="Times New Roman" w:hAnsi="Times New Roman" w:cs="Times New Roman"/>
        </w:rPr>
      </w:pPr>
    </w:p>
    <w:sectPr w:rsidR="00007C5C" w:rsidSect="00007C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392"/>
    <w:multiLevelType w:val="multilevel"/>
    <w:tmpl w:val="3C3C4AB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nsid w:val="36104C66"/>
    <w:multiLevelType w:val="multilevel"/>
    <w:tmpl w:val="30EC4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nsid w:val="41B155E0"/>
    <w:multiLevelType w:val="multilevel"/>
    <w:tmpl w:val="8E1AF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nsid w:val="54D071FC"/>
    <w:multiLevelType w:val="multilevel"/>
    <w:tmpl w:val="5D1201C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
    <w:nsid w:val="5AAF2FE2"/>
    <w:multiLevelType w:val="multilevel"/>
    <w:tmpl w:val="6392446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nsid w:val="5D13701B"/>
    <w:multiLevelType w:val="multilevel"/>
    <w:tmpl w:val="0BB4356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6">
    <w:nsid w:val="5E7D271C"/>
    <w:multiLevelType w:val="multilevel"/>
    <w:tmpl w:val="3648E1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C5C"/>
    <w:rsid w:val="00007C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4">
    <w:name w:val="heading 4"/>
    <w:basedOn w:val="Normal"/>
    <w:link w:val="Heading4Char"/>
    <w:uiPriority w:val="99"/>
    <w:qFormat/>
    <w:pPr>
      <w:spacing w:before="100" w:beforeAutospacing="1" w:after="100" w:afterAutospacing="1" w:line="240" w:lineRule="auto"/>
      <w:outlineLvl w:val="3"/>
    </w:pPr>
    <w:rPr>
      <w:rFonts w:ascii="Times New Roman" w:hAnsi="Times New Roman" w:cstheme="minorBidi"/>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hAnsi="Times New Roman" w:cs="Times New Roman"/>
      <w:b/>
      <w:bCs/>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solarfoundation.org/research/national-solar-jobs-census-2011" TargetMode="External"/><Relationship Id="rId13" Type="http://schemas.openxmlformats.org/officeDocument/2006/relationships/hyperlink" Target="http://votesolar.org/resources/polls/" TargetMode="External"/><Relationship Id="rId18" Type="http://schemas.openxmlformats.org/officeDocument/2006/relationships/hyperlink" Target="http://www.ases.org" TargetMode="External"/><Relationship Id="rId26" Type="http://schemas.openxmlformats.org/officeDocument/2006/relationships/hyperlink" Target="http://www.nrdc.org" TargetMode="External"/><Relationship Id="rId3" Type="http://schemas.openxmlformats.org/officeDocument/2006/relationships/settings" Target="settings.xml"/><Relationship Id="rId21" Type="http://schemas.openxmlformats.org/officeDocument/2006/relationships/hyperlink" Target="http://www.solarelectricpower.org" TargetMode="External"/><Relationship Id="rId7" Type="http://schemas.openxmlformats.org/officeDocument/2006/relationships/hyperlink" Target="http://votesolar.org/press/press-release-u-s-solar-industry-achieved-record-cost-reductions-in-2010-according-to-doe-report/" TargetMode="External"/><Relationship Id="rId12" Type="http://schemas.openxmlformats.org/officeDocument/2006/relationships/hyperlink" Target="http://www.seia.org/galleries/pdf/DOE_Loan_Guarantee_Program_Factsheet.pdf" TargetMode="External"/><Relationship Id="rId17" Type="http://schemas.openxmlformats.org/officeDocument/2006/relationships/hyperlink" Target="http://votesolar.org/resources/www.nrel.gov/learning/re_solar.html" TargetMode="External"/><Relationship Id="rId25" Type="http://schemas.openxmlformats.org/officeDocument/2006/relationships/hyperlink" Target="http://www.ipcc.ch" TargetMode="External"/><Relationship Id="rId2" Type="http://schemas.openxmlformats.org/officeDocument/2006/relationships/styles" Target="styles.xml"/><Relationship Id="rId16" Type="http://schemas.openxmlformats.org/officeDocument/2006/relationships/hyperlink" Target="http://votesolar.org/resources/incentive-model/" TargetMode="External"/><Relationship Id="rId20" Type="http://schemas.openxmlformats.org/officeDocument/2006/relationships/hyperlink" Target="http://www.seia.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eia.org/cs/news_detail?pressrelease.id=1532" TargetMode="External"/><Relationship Id="rId11" Type="http://schemas.openxmlformats.org/officeDocument/2006/relationships/hyperlink" Target="http://www.brookings.edu/opinions/2011/0927_solyndra_muro_rothwell.aspx" TargetMode="External"/><Relationship Id="rId24" Type="http://schemas.openxmlformats.org/officeDocument/2006/relationships/hyperlink" Target="http://www.realclimate.org" TargetMode="External"/><Relationship Id="rId5" Type="http://schemas.openxmlformats.org/officeDocument/2006/relationships/hyperlink" Target="http://www.seia.org/cs/research/SolarInsight" TargetMode="External"/><Relationship Id="rId15" Type="http://schemas.openxmlformats.org/officeDocument/2006/relationships/hyperlink" Target="http://votesolar.org/resources/sample-rfp/" TargetMode="External"/><Relationship Id="rId23" Type="http://schemas.openxmlformats.org/officeDocument/2006/relationships/hyperlink" Target="http://www.solarliving.org" TargetMode="External"/><Relationship Id="rId28" Type="http://schemas.openxmlformats.org/officeDocument/2006/relationships/hyperlink" Target="http://www.earthinstitute.columbia.edu/crosscutting/climate.html" TargetMode="External"/><Relationship Id="rId10" Type="http://schemas.openxmlformats.org/officeDocument/2006/relationships/hyperlink" Target="http://votesolar.org/press/press-release-u-s-solar-industry-achieved-record-cost-reductions-in-2010-according-to-doe-report/" TargetMode="External"/><Relationship Id="rId19" Type="http://schemas.openxmlformats.org/officeDocument/2006/relationships/hyperlink" Target="http://www.irecusa.org" TargetMode="External"/><Relationship Id="rId4" Type="http://schemas.openxmlformats.org/officeDocument/2006/relationships/webSettings" Target="webSettings.xml"/><Relationship Id="rId9" Type="http://schemas.openxmlformats.org/officeDocument/2006/relationships/hyperlink" Target="http://votesolar.org/wp-content/uploads/2011/09/DBL-Energy-Subsidies-report.pdf" TargetMode="External"/><Relationship Id="rId14" Type="http://schemas.openxmlformats.org/officeDocument/2006/relationships/hyperlink" Target="http://votesolar.org/resources/studies/" TargetMode="External"/><Relationship Id="rId22" Type="http://schemas.openxmlformats.org/officeDocument/2006/relationships/hyperlink" Target="http://www.dsireusa.org" TargetMode="External"/><Relationship Id="rId27" Type="http://schemas.openxmlformats.org/officeDocument/2006/relationships/hyperlink" Target="http://www.ucsus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1511</Words>
  <Characters>8614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JoAnn Stirling [mailto:joann@fsec</dc:title>
  <dc:subject/>
  <dc:creator>Mike</dc:creator>
  <cp:keywords/>
  <dc:description/>
  <cp:lastModifiedBy>Matt Ross</cp:lastModifiedBy>
  <cp:revision>2</cp:revision>
  <dcterms:created xsi:type="dcterms:W3CDTF">2012-04-12T09:56:00Z</dcterms:created>
  <dcterms:modified xsi:type="dcterms:W3CDTF">2012-04-12T09:56:00Z</dcterms:modified>
</cp:coreProperties>
</file>